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29" w:rsidRDefault="00581829" w:rsidP="00B72E4E">
      <w:pPr>
        <w:pStyle w:val="Titre"/>
        <w:ind w:left="1277" w:firstLine="139"/>
        <w:rPr>
          <w:sz w:val="44"/>
          <w:szCs w:val="44"/>
        </w:rPr>
      </w:pPr>
      <w:r>
        <w:rPr>
          <w:sz w:val="44"/>
          <w:szCs w:val="44"/>
        </w:rPr>
        <w:t>L’</w:t>
      </w:r>
      <w:r w:rsidRPr="00581829">
        <w:rPr>
          <w:sz w:val="30"/>
          <w:szCs w:val="30"/>
        </w:rPr>
        <w:t>annuaire du Festival</w:t>
      </w:r>
    </w:p>
    <w:p w:rsidR="00251C5D" w:rsidRPr="0070108E" w:rsidRDefault="00251C5D" w:rsidP="00251C5D">
      <w:pPr>
        <w:pStyle w:val="Titre"/>
        <w:rPr>
          <w:sz w:val="10"/>
          <w:szCs w:val="10"/>
        </w:rPr>
      </w:pPr>
    </w:p>
    <w:p w:rsidR="00251C5D" w:rsidRDefault="00B72E4E" w:rsidP="00B72E4E">
      <w:pPr>
        <w:pStyle w:val="Titre"/>
        <w:ind w:left="1985" w:hanging="1985"/>
        <w:rPr>
          <w:sz w:val="28"/>
          <w:szCs w:val="28"/>
        </w:rPr>
      </w:pPr>
      <w:r>
        <w:rPr>
          <w:noProof/>
          <w:sz w:val="44"/>
          <w:szCs w:val="44"/>
        </w:rPr>
        <w:t xml:space="preserve">            </w:t>
      </w:r>
      <w:r>
        <w:rPr>
          <w:noProof/>
          <w:sz w:val="44"/>
          <w:szCs w:val="44"/>
        </w:rPr>
        <w:drawing>
          <wp:inline distT="0" distB="0" distL="0" distR="0" wp14:anchorId="1FDEC57D">
            <wp:extent cx="1609725" cy="23864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99" cy="2412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E4E" w:rsidRDefault="008204FB" w:rsidP="00B72E4E">
      <w:pPr>
        <w:pStyle w:val="Titre"/>
        <w:tabs>
          <w:tab w:val="left" w:pos="247"/>
        </w:tabs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7356F9">
        <w:rPr>
          <w:sz w:val="10"/>
          <w:szCs w:val="10"/>
        </w:rPr>
        <w:t xml:space="preserve">   </w:t>
      </w:r>
      <w:r>
        <w:rPr>
          <w:sz w:val="10"/>
          <w:szCs w:val="10"/>
        </w:rPr>
        <w:t xml:space="preserve">  </w:t>
      </w:r>
      <w:r w:rsidR="005B284E">
        <w:rPr>
          <w:sz w:val="28"/>
          <w:szCs w:val="28"/>
        </w:rPr>
        <w:t xml:space="preserve"> </w:t>
      </w:r>
      <w:r w:rsidR="00B72E4E">
        <w:rPr>
          <w:sz w:val="28"/>
          <w:szCs w:val="28"/>
        </w:rPr>
        <w:tab/>
      </w:r>
      <w:r w:rsidR="00B72E4E">
        <w:rPr>
          <w:sz w:val="28"/>
          <w:szCs w:val="28"/>
        </w:rPr>
        <w:tab/>
      </w:r>
      <w:r w:rsidR="00251C5D">
        <w:rPr>
          <w:sz w:val="28"/>
          <w:szCs w:val="28"/>
        </w:rPr>
        <w:t>Mairie de</w:t>
      </w:r>
      <w:r w:rsidR="00251C5D"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 xml:space="preserve"> </w:t>
      </w:r>
      <w:r w:rsidR="00251C5D" w:rsidRPr="008204FB">
        <w:rPr>
          <w:sz w:val="28"/>
          <w:szCs w:val="28"/>
        </w:rPr>
        <w:t>La Valette du Var</w:t>
      </w:r>
    </w:p>
    <w:p w:rsidR="00251C5D" w:rsidRDefault="00251C5D" w:rsidP="00B72E4E">
      <w:pPr>
        <w:pStyle w:val="Titre"/>
        <w:ind w:left="708" w:firstLine="708"/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</w:pPr>
      <w:r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>Service Sports / Loisirs</w:t>
      </w:r>
      <w:r w:rsidR="00B76708"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 xml:space="preserve">  </w:t>
      </w:r>
      <w:r w:rsidR="00B72E4E"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>0494619070</w:t>
      </w:r>
      <w:r w:rsidR="00B76708"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 xml:space="preserve">                           </w:t>
      </w:r>
    </w:p>
    <w:p w:rsidR="00B72E4E" w:rsidRDefault="00B76708" w:rsidP="00B72E4E">
      <w:pPr>
        <w:pStyle w:val="Titre"/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</w:pPr>
      <w:r>
        <w:t xml:space="preserve">   </w:t>
      </w:r>
      <w:r w:rsidR="00B72E4E">
        <w:tab/>
      </w:r>
      <w:r w:rsidR="00B72E4E">
        <w:tab/>
      </w:r>
      <w:r w:rsidR="00B72E4E">
        <w:tab/>
      </w:r>
      <w:hyperlink r:id="rId8" w:history="1">
        <w:r w:rsidR="00B72E4E" w:rsidRPr="00D80666">
          <w:rPr>
            <w:rStyle w:val="Lienhypertexte"/>
            <w:rFonts w:eastAsiaTheme="minorHAnsi" w:cstheme="minorBidi"/>
            <w:b w:val="0"/>
            <w:bCs w:val="0"/>
            <w:noProof/>
            <w:kern w:val="0"/>
            <w:sz w:val="22"/>
          </w:rPr>
          <w:t>sports@lavalette83.fr</w:t>
        </w:r>
      </w:hyperlink>
    </w:p>
    <w:tbl>
      <w:tblPr>
        <w:tblStyle w:val="Grilledutableau"/>
        <w:tblpPr w:leftFromText="141" w:rightFromText="141" w:vertAnchor="text" w:horzAnchor="margin" w:tblpXSpec="center" w:tblpY="149"/>
        <w:tblW w:w="6667" w:type="dxa"/>
        <w:tblLook w:val="04A0" w:firstRow="1" w:lastRow="0" w:firstColumn="1" w:lastColumn="0" w:noHBand="0" w:noVBand="1"/>
      </w:tblPr>
      <w:tblGrid>
        <w:gridCol w:w="2776"/>
        <w:gridCol w:w="1961"/>
        <w:gridCol w:w="1930"/>
      </w:tblGrid>
      <w:tr w:rsidR="00B72E4E" w:rsidRPr="00B72E4E" w:rsidTr="00B72E4E">
        <w:trPr>
          <w:trHeight w:val="705"/>
        </w:trPr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b/>
                <w:bCs/>
                <w:noProof/>
                <w:color w:val="auto"/>
                <w:kern w:val="0"/>
              </w:rPr>
            </w:pPr>
            <w:bookmarkStart w:id="0" w:name="_Hlk17986355"/>
            <w:r w:rsidRPr="00B72E4E">
              <w:rPr>
                <w:b/>
                <w:bCs/>
                <w:noProof/>
                <w:color w:val="auto"/>
                <w:kern w:val="0"/>
              </w:rPr>
              <w:t>Coordinateur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jc w:val="center"/>
              <w:rPr>
                <w:noProof/>
                <w:color w:val="auto"/>
                <w:kern w:val="0"/>
                <w:sz w:val="18"/>
                <w:szCs w:val="18"/>
              </w:rPr>
            </w:pPr>
            <w:r w:rsidRPr="00B72E4E">
              <w:rPr>
                <w:noProof/>
                <w:color w:val="auto"/>
                <w:kern w:val="0"/>
                <w:sz w:val="18"/>
                <w:szCs w:val="18"/>
              </w:rPr>
              <w:t>Lydie</w:t>
            </w:r>
          </w:p>
          <w:p w:rsidR="00B72E4E" w:rsidRPr="00B72E4E" w:rsidRDefault="00B72E4E" w:rsidP="00B72E4E">
            <w:pPr>
              <w:spacing w:after="60" w:line="228" w:lineRule="auto"/>
              <w:jc w:val="center"/>
              <w:rPr>
                <w:noProof/>
                <w:color w:val="auto"/>
                <w:kern w:val="0"/>
              </w:rPr>
            </w:pPr>
            <w:r w:rsidRPr="00B72E4E">
              <w:rPr>
                <w:noProof/>
                <w:color w:val="auto"/>
                <w:kern w:val="0"/>
                <w:sz w:val="18"/>
                <w:szCs w:val="18"/>
              </w:rPr>
              <w:t>LUCIANI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  <w:sz w:val="18"/>
                <w:szCs w:val="18"/>
              </w:rPr>
              <w:t>0607178195</w:t>
            </w:r>
          </w:p>
        </w:tc>
      </w:tr>
      <w:tr w:rsidR="00B72E4E" w:rsidRPr="00B72E4E" w:rsidTr="00B72E4E">
        <w:trPr>
          <w:trHeight w:val="727"/>
        </w:trPr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b/>
                <w:bCs/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Coordinateur adjoint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jc w:val="center"/>
              <w:rPr>
                <w:noProof/>
                <w:color w:val="auto"/>
                <w:kern w:val="0"/>
                <w:sz w:val="18"/>
                <w:szCs w:val="18"/>
              </w:rPr>
            </w:pPr>
            <w:r w:rsidRPr="00B72E4E">
              <w:rPr>
                <w:noProof/>
                <w:color w:val="auto"/>
                <w:kern w:val="0"/>
                <w:sz w:val="18"/>
                <w:szCs w:val="18"/>
              </w:rPr>
              <w:t>Jean-Christophe</w:t>
            </w:r>
          </w:p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noProof/>
                <w:color w:val="auto"/>
                <w:kern w:val="0"/>
                <w:sz w:val="18"/>
                <w:szCs w:val="18"/>
              </w:rPr>
              <w:t>Weingaertner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  <w:sz w:val="18"/>
                <w:szCs w:val="18"/>
              </w:rPr>
              <w:t>0680461237</w:t>
            </w:r>
          </w:p>
        </w:tc>
      </w:tr>
      <w:tr w:rsidR="00B72E4E" w:rsidRPr="00B72E4E" w:rsidTr="00B72E4E">
        <w:trPr>
          <w:trHeight w:val="424"/>
        </w:trPr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b/>
                <w:bCs/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Gardien logé COSEC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noProof/>
                <w:color w:val="auto"/>
                <w:kern w:val="0"/>
              </w:rPr>
              <w:t>Denis LIPP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  <w:sz w:val="18"/>
                <w:szCs w:val="18"/>
              </w:rPr>
              <w:t>0672484540</w:t>
            </w:r>
          </w:p>
        </w:tc>
      </w:tr>
      <w:tr w:rsidR="00B72E4E" w:rsidRPr="00B72E4E" w:rsidTr="00B72E4E">
        <w:trPr>
          <w:trHeight w:val="372"/>
        </w:trPr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Police municipale</w:t>
            </w: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</w:p>
        </w:tc>
        <w:tc>
          <w:tcPr>
            <w:tcW w:w="0" w:type="auto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  <w:sz w:val="18"/>
                <w:szCs w:val="18"/>
              </w:rPr>
              <w:t>0494610444</w:t>
            </w:r>
          </w:p>
        </w:tc>
      </w:tr>
      <w:tr w:rsidR="00B72E4E" w:rsidRPr="00B72E4E" w:rsidTr="00B72E4E">
        <w:trPr>
          <w:trHeight w:val="107"/>
        </w:trPr>
        <w:tc>
          <w:tcPr>
            <w:tcW w:w="0" w:type="auto"/>
            <w:gridSpan w:val="3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Le 15</w:t>
            </w:r>
            <w:r w:rsidRPr="00B72E4E">
              <w:rPr>
                <w:noProof/>
                <w:color w:val="auto"/>
                <w:kern w:val="0"/>
              </w:rPr>
              <w:t xml:space="preserve"> : </w:t>
            </w:r>
            <w:r w:rsidRPr="00B72E4E">
              <w:rPr>
                <w:noProof/>
                <w:color w:val="auto"/>
                <w:kern w:val="0"/>
                <w:sz w:val="20"/>
                <w:szCs w:val="20"/>
              </w:rPr>
              <w:t>le Samu pour tout problème urgent de santé, c'est un secours médicalisé</w:t>
            </w:r>
          </w:p>
        </w:tc>
      </w:tr>
      <w:tr w:rsidR="00B72E4E" w:rsidRPr="00B72E4E" w:rsidTr="00B72E4E">
        <w:trPr>
          <w:trHeight w:val="214"/>
        </w:trPr>
        <w:tc>
          <w:tcPr>
            <w:tcW w:w="0" w:type="auto"/>
            <w:gridSpan w:val="3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Le 112</w:t>
            </w:r>
            <w:r w:rsidRPr="00B72E4E">
              <w:rPr>
                <w:noProof/>
                <w:color w:val="auto"/>
                <w:kern w:val="0"/>
              </w:rPr>
              <w:t xml:space="preserve"> : numéro d'appel unique des urgences sur le territoire européen, recommandé aux étrangers circulant en France et aux Français circulant à l'étranger.</w:t>
            </w:r>
          </w:p>
        </w:tc>
      </w:tr>
      <w:tr w:rsidR="00B72E4E" w:rsidRPr="00B72E4E" w:rsidTr="00B72E4E">
        <w:trPr>
          <w:trHeight w:val="1177"/>
        </w:trPr>
        <w:tc>
          <w:tcPr>
            <w:tcW w:w="0" w:type="auto"/>
            <w:gridSpan w:val="3"/>
          </w:tcPr>
          <w:p w:rsidR="00B72E4E" w:rsidRPr="00B72E4E" w:rsidRDefault="00B72E4E" w:rsidP="00B72E4E">
            <w:pPr>
              <w:spacing w:after="60" w:line="228" w:lineRule="auto"/>
              <w:rPr>
                <w:noProof/>
                <w:color w:val="auto"/>
                <w:kern w:val="0"/>
              </w:rPr>
            </w:pPr>
            <w:r w:rsidRPr="00B72E4E">
              <w:rPr>
                <w:b/>
                <w:bCs/>
                <w:noProof/>
                <w:color w:val="auto"/>
                <w:kern w:val="0"/>
              </w:rPr>
              <w:t>Le 18</w:t>
            </w:r>
            <w:r w:rsidRPr="00B72E4E">
              <w:rPr>
                <w:noProof/>
                <w:color w:val="auto"/>
                <w:kern w:val="0"/>
              </w:rPr>
              <w:t xml:space="preserve"> : les sapeurs-pompiers pour tout problème de secours, notamment accident, incendie</w:t>
            </w:r>
          </w:p>
        </w:tc>
      </w:tr>
    </w:tbl>
    <w:bookmarkEnd w:id="0"/>
    <w:p w:rsidR="00316DC9" w:rsidRDefault="00B76708" w:rsidP="00316DC9">
      <w:pPr>
        <w:pStyle w:val="Titre"/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</w:pPr>
      <w:r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 xml:space="preserve">                                                  </w:t>
      </w:r>
      <w:bookmarkStart w:id="1" w:name="_GoBack"/>
      <w:bookmarkEnd w:id="1"/>
      <w:r>
        <w:rPr>
          <w:rFonts w:eastAsiaTheme="minorHAnsi" w:cstheme="minorBidi"/>
          <w:b w:val="0"/>
          <w:bCs w:val="0"/>
          <w:noProof/>
          <w:color w:val="auto"/>
          <w:kern w:val="0"/>
          <w:sz w:val="22"/>
        </w:rPr>
        <w:t xml:space="preserve">                 </w:t>
      </w:r>
    </w:p>
    <w:sectPr w:rsidR="00316DC9" w:rsidSect="00BE42CD">
      <w:pgSz w:w="8391" w:h="11906" w:code="11"/>
      <w:pgMar w:top="567" w:right="720" w:bottom="51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EB" w:rsidRDefault="00791FEB" w:rsidP="00581829">
      <w:pPr>
        <w:spacing w:after="0" w:line="240" w:lineRule="auto"/>
      </w:pPr>
      <w:r>
        <w:separator/>
      </w:r>
    </w:p>
  </w:endnote>
  <w:endnote w:type="continuationSeparator" w:id="0">
    <w:p w:rsidR="00791FEB" w:rsidRDefault="00791FEB" w:rsidP="0058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EB" w:rsidRDefault="00791FEB" w:rsidP="00581829">
      <w:pPr>
        <w:spacing w:after="0" w:line="240" w:lineRule="auto"/>
      </w:pPr>
      <w:r>
        <w:separator/>
      </w:r>
    </w:p>
  </w:footnote>
  <w:footnote w:type="continuationSeparator" w:id="0">
    <w:p w:rsidR="00791FEB" w:rsidRDefault="00791FEB" w:rsidP="00581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5D"/>
    <w:rsid w:val="00051D80"/>
    <w:rsid w:val="0011759F"/>
    <w:rsid w:val="00251C5D"/>
    <w:rsid w:val="00266E0D"/>
    <w:rsid w:val="00316DC9"/>
    <w:rsid w:val="00581829"/>
    <w:rsid w:val="005B284E"/>
    <w:rsid w:val="0070108E"/>
    <w:rsid w:val="00707243"/>
    <w:rsid w:val="007356F9"/>
    <w:rsid w:val="00791FEB"/>
    <w:rsid w:val="008204FB"/>
    <w:rsid w:val="00851421"/>
    <w:rsid w:val="00923164"/>
    <w:rsid w:val="00B72E4E"/>
    <w:rsid w:val="00B76708"/>
    <w:rsid w:val="00BE42CD"/>
    <w:rsid w:val="00C66917"/>
    <w:rsid w:val="00DF147A"/>
    <w:rsid w:val="00E97784"/>
    <w:rsid w:val="00E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B823"/>
  <w15:chartTrackingRefBased/>
  <w15:docId w15:val="{F0C94304-3D58-44B0-8F94-15EDD512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C9"/>
    <w:pPr>
      <w:spacing w:line="276" w:lineRule="auto"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1C5D"/>
    <w:rPr>
      <w:rFonts w:ascii="Verdana" w:hAnsi="Verdana" w:hint="default"/>
      <w:color w:val="1F3864" w:themeColor="accent1" w:themeShade="80"/>
      <w:u w:val="single"/>
    </w:rPr>
  </w:style>
  <w:style w:type="paragraph" w:styleId="Titre">
    <w:name w:val="Title"/>
    <w:basedOn w:val="Normal"/>
    <w:link w:val="TitreCar"/>
    <w:uiPriority w:val="5"/>
    <w:qFormat/>
    <w:rsid w:val="00251C5D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5"/>
    <w:rsid w:val="00251C5D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table" w:customStyle="1" w:styleId="Tableaudhtes">
    <w:name w:val="Tableau d’hôtes"/>
    <w:basedOn w:val="TableauNormal"/>
    <w:uiPriority w:val="99"/>
    <w:rsid w:val="00251C5D"/>
    <w:pPr>
      <w:spacing w:line="276" w:lineRule="auto"/>
    </w:pPr>
    <w:rPr>
      <w:color w:val="262626" w:themeColor="text1" w:themeTint="D9"/>
      <w:kern w:val="2"/>
      <w:lang w:eastAsia="ja-JP"/>
      <w14:ligatures w14:val="standard"/>
    </w:rPr>
    <w:tblPr>
      <w:tblInd w:w="0" w:type="nil"/>
      <w:tblCellMar>
        <w:left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829"/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paragraph" w:styleId="Pieddepage">
    <w:name w:val="footer"/>
    <w:basedOn w:val="Normal"/>
    <w:link w:val="PieddepageCar"/>
    <w:uiPriority w:val="99"/>
    <w:unhideWhenUsed/>
    <w:rsid w:val="0058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829"/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character" w:styleId="Mentionnonrsolue">
    <w:name w:val="Unresolved Mention"/>
    <w:basedOn w:val="Policepardfaut"/>
    <w:uiPriority w:val="99"/>
    <w:semiHidden/>
    <w:unhideWhenUsed/>
    <w:rsid w:val="00B76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7">
              <w:marLeft w:val="0"/>
              <w:marRight w:val="0"/>
              <w:marTop w:val="4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lavalette8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665A-A9AE-4E5F-A053-87B99FFE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MAESTRACCI Alban</dc:creator>
  <cp:keywords/>
  <dc:description/>
  <cp:lastModifiedBy>GUEZEL Damienne</cp:lastModifiedBy>
  <cp:revision>14</cp:revision>
  <cp:lastPrinted>2020-08-20T15:21:00Z</cp:lastPrinted>
  <dcterms:created xsi:type="dcterms:W3CDTF">2019-08-26T06:58:00Z</dcterms:created>
  <dcterms:modified xsi:type="dcterms:W3CDTF">2020-08-20T15:24:00Z</dcterms:modified>
</cp:coreProperties>
</file>